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pacing w:val="-6"/>
          <w:sz w:val="44"/>
          <w:szCs w:val="44"/>
        </w:rPr>
      </w:pPr>
      <w:bookmarkStart w:id="0" w:name="_GoBack"/>
      <w:r>
        <w:rPr>
          <w:rFonts w:hint="eastAsia"/>
          <w:bCs/>
          <w:spacing w:val="-6"/>
          <w:sz w:val="44"/>
          <w:szCs w:val="44"/>
        </w:rPr>
        <w:t>桐庐县高层次人才</w:t>
      </w:r>
      <w:r>
        <w:rPr>
          <w:rFonts w:hint="eastAsia" w:ascii="宋体" w:hAnsi="宋体"/>
          <w:bCs/>
          <w:spacing w:val="-6"/>
          <w:sz w:val="44"/>
          <w:szCs w:val="44"/>
        </w:rPr>
        <w:t>创业项目申报材料清单</w:t>
      </w:r>
      <w:bookmarkEnd w:id="0"/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8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32"/>
              </w:rPr>
            </w:pPr>
            <w:r>
              <w:rPr>
                <w:rFonts w:hint="eastAsia" w:ascii="黑体" w:eastAsia="黑体"/>
                <w:bCs/>
                <w:sz w:val="32"/>
              </w:rPr>
              <w:t>序号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3" w:leftChars="111"/>
              <w:jc w:val="center"/>
              <w:rPr>
                <w:rFonts w:ascii="黑体" w:eastAsia="黑体"/>
                <w:bCs/>
                <w:sz w:val="32"/>
              </w:rPr>
            </w:pPr>
            <w:r>
              <w:rPr>
                <w:rFonts w:hint="eastAsia" w:ascii="黑体" w:eastAsia="黑体"/>
                <w:bCs/>
                <w:sz w:val="32"/>
              </w:rPr>
              <w:t>材 料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桐庐县高层次人才创业项目申请表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2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3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身份证（或护照）、学历学位证书（留学人员提供海外学位证书、教育部国外学历学位认证、中国驻外使（领）馆出具的留学回国人员证明）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4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在海内外任职、创业的证明材料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5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论文、专利证书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6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相关报告和许可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7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获得国内外风投证明材料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8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7" w:leftChars="104" w:hanging="19" w:hangingChars="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D409D"/>
    <w:rsid w:val="521D4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2017-11-09T08:47:00Z</dcterms:created>
  <dc:creator>未央之城</dc:creator>
  <cp:lastModifiedBy>未央之城</cp:lastModifiedBy>
  <dcterms:modified xsi:type="dcterms:W3CDTF">2017-11-09T08:47:44Z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