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宋体" w:eastAsia="方正小标宋_GBK" w:cs="黑体"/>
          <w:sz w:val="44"/>
          <w:szCs w:val="44"/>
        </w:rPr>
      </w:pPr>
      <w:r>
        <w:rPr>
          <w:rFonts w:hint="eastAsia" w:ascii="方正小标宋_GBK" w:hAnsi="宋体" w:eastAsia="方正小标宋_GBK" w:cs="黑体"/>
          <w:sz w:val="44"/>
          <w:szCs w:val="44"/>
        </w:rPr>
        <w:t>2019年杭州市赴市外重点高校</w:t>
      </w:r>
    </w:p>
    <w:p>
      <w:pPr>
        <w:spacing w:line="700" w:lineRule="exact"/>
        <w:jc w:val="center"/>
        <w:rPr>
          <w:rFonts w:hint="eastAsia" w:ascii="方正小标宋_GBK" w:hAnsi="宋体" w:eastAsia="方正小标宋_GBK" w:cs="黑体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黑体"/>
          <w:sz w:val="44"/>
          <w:szCs w:val="44"/>
        </w:rPr>
        <w:t>引才活动邀请函</w:t>
      </w:r>
      <w:r>
        <w:rPr>
          <w:rFonts w:hint="eastAsia" w:ascii="方正小标宋_GBK" w:hAnsi="宋体" w:eastAsia="方正小标宋_GBK" w:cs="黑体"/>
          <w:sz w:val="44"/>
          <w:szCs w:val="44"/>
          <w:lang w:eastAsia="zh-CN"/>
        </w:rPr>
        <w:t>（转发）</w:t>
      </w:r>
    </w:p>
    <w:p>
      <w:pPr>
        <w:snapToGrid w:val="0"/>
        <w:spacing w:line="500" w:lineRule="exact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有关单位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贯彻落实市委办公厅市政府办公厅《关于服务“六大行动”打造人才生态最优城市的意见》有关精神，创人才生态最优城市、聚天下英才共建杭州，促进更多优秀高学历毕业生来杭就业创业，为推动我市经济持续快速增长提供有力人才支撑,杭州市人才服务局和杭州人才市场将于9月起举办2019年杭州市赴市外重点高校引才活动，组织我市知名企事业单位赴国内“双一流”高校及重点高校引进高学历毕业生及高层次人才，现将有关事项通知如下：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一、引才活动安排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我市产业集聚发展需求，结合各地区、高校的人才供给结构和专业特色，通过精准对接，强化引才效果，以推进市校战略合作为契机，全方位探索与国内重点高校的人才引进合作。下半年计划安排7条线路，具体安排如下：</w:t>
      </w:r>
    </w:p>
    <w:p>
      <w:pPr>
        <w:snapToGrid w:val="0"/>
        <w:spacing w:line="540" w:lineRule="exact"/>
        <w:ind w:firstLine="643" w:firstLineChars="20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1. 合肥线路--智能制造专场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联合承办单位：钱塘新区社会发展局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时间：2019年9月24日-9月26日。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高校：中国科学技术大学、合肥工业大学、安徽大学。</w:t>
      </w:r>
    </w:p>
    <w:p>
      <w:pPr>
        <w:snapToGrid w:val="0"/>
        <w:spacing w:line="540" w:lineRule="exact"/>
        <w:ind w:firstLine="643" w:firstLineChars="20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sz w:val="32"/>
          <w:szCs w:val="32"/>
        </w:rPr>
        <w:t>重庆线路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时间：2019年10月10日-10月12日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高校：重庆大学、重庆邮电大学、西南大学</w:t>
      </w:r>
    </w:p>
    <w:p>
      <w:pPr>
        <w:snapToGrid w:val="0"/>
        <w:spacing w:line="540" w:lineRule="exact"/>
        <w:ind w:firstLine="643" w:firstLineChars="200"/>
        <w:rPr>
          <w:rFonts w:ascii="仿宋_GB2312" w:eastAsia="仿宋_GB2312" w:cs="仿宋_GB2312"/>
          <w:b/>
          <w:sz w:val="32"/>
          <w:szCs w:val="32"/>
        </w:rPr>
      </w:pPr>
    </w:p>
    <w:p>
      <w:pPr>
        <w:snapToGrid w:val="0"/>
        <w:spacing w:line="540" w:lineRule="exact"/>
        <w:ind w:firstLine="643" w:firstLineChars="20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3.上海线路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时间：2019年10月16日-10月19日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高校：上海交通大学、同济大学、上海财经大学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高层次人才洽谈会：虹桥郁锦香宾馆</w:t>
      </w:r>
    </w:p>
    <w:p>
      <w:pPr>
        <w:snapToGrid w:val="0"/>
        <w:spacing w:line="540" w:lineRule="exact"/>
        <w:ind w:firstLine="643" w:firstLineChars="20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4. 武汉线路--数字经济专场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联合承办单位：余杭区人力资源和社会保障局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时间：2019年10月22日-10月24日。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高校：武汉大学、华中科技大学、武汉理工大学。</w:t>
      </w:r>
    </w:p>
    <w:p>
      <w:pPr>
        <w:snapToGrid w:val="0"/>
        <w:spacing w:line="540" w:lineRule="exact"/>
        <w:ind w:firstLine="643" w:firstLineChars="20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5.江苏苏州、镇江线路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时间：2019年10月29日-10月30日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高校：苏州大学、江苏大学</w:t>
      </w:r>
    </w:p>
    <w:p>
      <w:pPr>
        <w:snapToGrid w:val="0"/>
        <w:spacing w:line="540" w:lineRule="exact"/>
        <w:ind w:firstLine="643" w:firstLineChars="20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6.北京线路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时间：2019年11月13日-11月16日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高校：北京大学、清华大学、中国科学院大学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高层次人才洽谈会：友谊宾馆</w:t>
      </w:r>
    </w:p>
    <w:p>
      <w:pPr>
        <w:snapToGrid w:val="0"/>
        <w:spacing w:line="540" w:lineRule="exact"/>
        <w:ind w:firstLine="643" w:firstLineChars="20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7.长春线路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时间：2019年11月18日-11月20日</w:t>
      </w:r>
    </w:p>
    <w:p>
      <w:pPr>
        <w:snapToGrid w:val="0"/>
        <w:spacing w:line="54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高校：吉林大学、东北师范大学、长春大学</w:t>
      </w:r>
    </w:p>
    <w:p>
      <w:pPr>
        <w:snapToGrid w:val="0"/>
        <w:spacing w:line="50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24"/>
        </w:rPr>
        <w:t>注：具体时间和院校根据实际情况可能有所调整。</w:t>
      </w:r>
    </w:p>
    <w:p>
      <w:pPr>
        <w:snapToGrid w:val="0"/>
        <w:spacing w:line="50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二、报名办法</w:t>
      </w:r>
      <w:bookmarkStart w:id="0" w:name="_GoBack"/>
      <w:bookmarkEnd w:id="0"/>
    </w:p>
    <w:p>
      <w:pPr>
        <w:snapToGrid w:val="0"/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1.电话及网络报名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各单位可将《2019年下半年杭州市赴市外重点高校引才活动参会回执》（见附件）发送邮件至1239485085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@qq.com</w:t>
      </w:r>
      <w:r>
        <w:rPr>
          <w:rFonts w:hint="eastAsia" w:ascii="仿宋_GB2312" w:eastAsia="仿宋_GB2312" w:cs="仿宋_GB2312"/>
          <w:sz w:val="32"/>
          <w:szCs w:val="32"/>
        </w:rPr>
        <w:t>并电话确认，联系电话：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58508562。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2.现场报名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各单位可直接到县人才市场管理办公室报名。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注：报名时请携带企业法人营业执照副本复印件、填写好的《2019年下半年杭州市赴市外重点高校引才活动参会回执》。</w:t>
      </w:r>
    </w:p>
    <w:p>
      <w:pPr>
        <w:snapToGrid w:val="0"/>
        <w:spacing w:line="50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三、报名时间与地点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1.报名时间：从即日起开始受理报名，每条线路限定30家企业，每家企业招聘人员原则上为1人，额满即止。报名是否成功，以电话确认为准。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2.报名地点：县（市）人才市场管理办公室。</w:t>
      </w:r>
    </w:p>
    <w:p>
      <w:pPr>
        <w:snapToGrid w:val="0"/>
        <w:spacing w:line="500" w:lineRule="exact"/>
        <w:ind w:firstLine="573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四、收费标准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本次招聘会为公益性招聘会，免收招聘企业展位费。招聘企业工作人员的住宿费、往返交通费自理。</w:t>
      </w:r>
    </w:p>
    <w:p>
      <w:pPr>
        <w:snapToGrid w:val="0"/>
        <w:spacing w:line="500" w:lineRule="exact"/>
        <w:ind w:firstLine="573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五、其他事项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1.招聘海报可自带，也可委托杭州人才市场统一制作。</w:t>
      </w:r>
    </w:p>
    <w:p>
      <w:pPr>
        <w:snapToGrid w:val="0"/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2.具体招聘行程安排另行通知。</w:t>
      </w: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附件：《2019年下半年杭州市赴市外重点高校引才活动参会回执》</w:t>
      </w: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spacing w:line="500" w:lineRule="exact"/>
        <w:ind w:right="640" w:firstLine="640" w:firstLineChars="20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杭州市人才服务局</w:t>
      </w:r>
    </w:p>
    <w:p>
      <w:pPr>
        <w:spacing w:line="500" w:lineRule="exact"/>
        <w:ind w:right="640" w:firstLine="640" w:firstLineChars="20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2019年8月20日</w:t>
      </w:r>
    </w:p>
    <w:p>
      <w:pPr>
        <w:rPr>
          <w:rFonts w:ascii="黑体" w:hAnsi="黑体" w:eastAsia="黑体" w:cs="仿宋_GB2312"/>
          <w:sz w:val="32"/>
          <w:szCs w:val="32"/>
        </w:rPr>
      </w:pPr>
    </w:p>
    <w:p>
      <w:pPr>
        <w:rPr>
          <w:rFonts w:ascii="黑体" w:hAnsi="黑体" w:eastAsia="黑体" w:cs="仿宋_GB2312"/>
          <w:sz w:val="32"/>
          <w:szCs w:val="32"/>
        </w:rPr>
      </w:pPr>
    </w:p>
    <w:p>
      <w:pPr>
        <w:rPr>
          <w:rFonts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br w:type="page"/>
      </w: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 w:cs="仿宋_GB2312"/>
          <w:sz w:val="32"/>
          <w:szCs w:val="32"/>
        </w:rPr>
      </w:pPr>
      <w:r>
        <w:rPr>
          <w:rFonts w:hint="eastAsia" w:ascii="方正小标宋_GBK" w:eastAsia="方正小标宋_GBK" w:cs="仿宋_GB2312"/>
          <w:sz w:val="32"/>
          <w:szCs w:val="32"/>
        </w:rPr>
        <w:t>2019年下半年杭州市赴市外重点高校引才活动参会回执</w:t>
      </w:r>
    </w:p>
    <w:tbl>
      <w:tblPr>
        <w:tblStyle w:val="5"/>
        <w:tblW w:w="9094" w:type="dxa"/>
        <w:jc w:val="center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560"/>
        <w:gridCol w:w="2317"/>
        <w:gridCol w:w="1652"/>
        <w:gridCol w:w="1684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单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位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性    质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单位地址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邮    编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联 系 人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座    机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招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聘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线路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选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择</w:t>
            </w:r>
          </w:p>
        </w:tc>
        <w:tc>
          <w:tcPr>
            <w:tcW w:w="8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4" w:afterLines="40" w:line="480" w:lineRule="exact"/>
              <w:jc w:val="left"/>
              <w:rPr>
                <w:rFonts w:ascii="仿宋_GB2312" w:hAnsi="宋体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sz w:val="32"/>
                <w:szCs w:val="32"/>
              </w:rPr>
              <w:t>请各单位按需求勾选：</w:t>
            </w:r>
          </w:p>
          <w:p>
            <w:pPr>
              <w:spacing w:after="124" w:afterLines="40" w:line="480" w:lineRule="exact"/>
              <w:ind w:left="280" w:leftChars="100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object>
                <v:shape id="_x0000_i1025" o:spt="201" alt="" type="#_x0000_t201" style="height:23.25pt;width:108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heckBox1" w:shapeid="_x0000_i1025"/>
              </w:objec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object>
                <v:shape id="_x0000_i1026" o:spt="201" alt="" type="#_x0000_t201" style="height:23.25pt;width:108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2" w:shapeid="_x0000_i1026"/>
              </w:objec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object>
                <v:shape id="_x0000_i1027" o:spt="201" alt="" type="#_x0000_t201" style="height:23.25pt;width:108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3" w:shapeid="_x0000_i1027"/>
              </w:object>
            </w:r>
          </w:p>
          <w:p>
            <w:pPr>
              <w:spacing w:after="124" w:afterLines="40" w:line="480" w:lineRule="exact"/>
              <w:ind w:left="280" w:leftChars="100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object>
                <v:shape id="_x0000_i1028" o:spt="201" alt="" type="#_x0000_t201" style="height:23.25pt;width:108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heckBox4" w:shapeid="_x0000_i1028"/>
              </w:objec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object>
                <v:shape id="_x0000_i1029" o:spt="201" alt="" type="#_x0000_t201" style="height:23.25pt;width:108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5" w:shapeid="_x0000_i1029"/>
              </w:objec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object>
                <v:shape id="_x0000_i1030" o:spt="201" alt="" type="#_x0000_t201" style="height:23.25pt;width:108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51" w:shapeid="_x0000_i1030"/>
              </w:object>
            </w:r>
          </w:p>
          <w:p>
            <w:pPr>
              <w:spacing w:after="124" w:afterLines="40" w:line="480" w:lineRule="exact"/>
              <w:ind w:left="280" w:leftChars="100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object>
                <v:shape id="_x0000_i1031" o:spt="201" alt="" type="#_x0000_t201" style="height:23.25pt;width:108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52" w:shapeid="_x0000_i1031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需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求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才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需求岗位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岗位要求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480" w:lineRule="exact"/>
              <w:ind w:left="162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海报</w:t>
            </w:r>
          </w:p>
        </w:tc>
        <w:tc>
          <w:tcPr>
            <w:tcW w:w="8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4" w:afterLines="40" w:line="480" w:lineRule="exact"/>
              <w:jc w:val="left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文稿格式要求word文档，单位介绍+岗位信息，A4幅面一张以内；请勿在Word文档中嵌入照片和图片。如不提供海报文稿，将按回执信息制作海报</w:t>
            </w:r>
          </w:p>
        </w:tc>
      </w:tr>
    </w:tbl>
    <w:p>
      <w:pPr>
        <w:ind w:firstLine="560" w:firstLineChars="200"/>
        <w:rPr>
          <w:rFonts w:ascii="方正小标宋_GBK" w:hAnsi="黑体" w:eastAsia="方正小标宋_GBK" w:cs="仿宋_GB2312"/>
          <w:szCs w:val="32"/>
        </w:rPr>
      </w:pPr>
      <w:r>
        <w:rPr>
          <w:rFonts w:hint="eastAsia" w:ascii="仿宋_GB2312" w:eastAsia="仿宋_GB2312"/>
          <w:szCs w:val="32"/>
        </w:rPr>
        <w:t>备注：请将招聘海报文稿内容及《参会回执》一并发邮件至</w:t>
      </w:r>
      <w:r>
        <w:rPr>
          <w:rFonts w:hint="eastAsia" w:ascii="仿宋_GB2312" w:eastAsia="仿宋_GB2312"/>
          <w:szCs w:val="32"/>
          <w:u w:val="single"/>
        </w:rPr>
        <w:t>hr188@188.com</w:t>
      </w:r>
      <w:r>
        <w:rPr>
          <w:rFonts w:hint="eastAsia" w:ascii="仿宋_GB2312" w:eastAsia="仿宋_GB2312"/>
          <w:szCs w:val="32"/>
        </w:rPr>
        <w:t>并电话确认。展位数量有限，报名是否成功，以电话确认为准。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EB"/>
    <w:rsid w:val="00044AE8"/>
    <w:rsid w:val="00047DD8"/>
    <w:rsid w:val="00052D36"/>
    <w:rsid w:val="000540CA"/>
    <w:rsid w:val="00061862"/>
    <w:rsid w:val="000A440E"/>
    <w:rsid w:val="000F34A2"/>
    <w:rsid w:val="00103EDC"/>
    <w:rsid w:val="001366A3"/>
    <w:rsid w:val="00173D47"/>
    <w:rsid w:val="00187FE9"/>
    <w:rsid w:val="001A72F2"/>
    <w:rsid w:val="001D7D84"/>
    <w:rsid w:val="002221D3"/>
    <w:rsid w:val="0022786E"/>
    <w:rsid w:val="00285D6F"/>
    <w:rsid w:val="002B1A09"/>
    <w:rsid w:val="00304281"/>
    <w:rsid w:val="00317966"/>
    <w:rsid w:val="00317DEB"/>
    <w:rsid w:val="0032636D"/>
    <w:rsid w:val="0033468A"/>
    <w:rsid w:val="00346CED"/>
    <w:rsid w:val="00357C8A"/>
    <w:rsid w:val="00387CF3"/>
    <w:rsid w:val="003A7F27"/>
    <w:rsid w:val="003C5FF5"/>
    <w:rsid w:val="003D12DB"/>
    <w:rsid w:val="003F1B30"/>
    <w:rsid w:val="00416DF5"/>
    <w:rsid w:val="004337AB"/>
    <w:rsid w:val="0045384C"/>
    <w:rsid w:val="00475044"/>
    <w:rsid w:val="004910E2"/>
    <w:rsid w:val="00492B5B"/>
    <w:rsid w:val="00496D03"/>
    <w:rsid w:val="004A6574"/>
    <w:rsid w:val="004F6C52"/>
    <w:rsid w:val="00523D04"/>
    <w:rsid w:val="00526292"/>
    <w:rsid w:val="00556117"/>
    <w:rsid w:val="00556DA0"/>
    <w:rsid w:val="00593E31"/>
    <w:rsid w:val="005A0FD4"/>
    <w:rsid w:val="005D239D"/>
    <w:rsid w:val="005D2EAB"/>
    <w:rsid w:val="005D3A9E"/>
    <w:rsid w:val="005E655F"/>
    <w:rsid w:val="00621D1C"/>
    <w:rsid w:val="006441DC"/>
    <w:rsid w:val="00691057"/>
    <w:rsid w:val="006E6462"/>
    <w:rsid w:val="006F35ED"/>
    <w:rsid w:val="006F415D"/>
    <w:rsid w:val="00714B57"/>
    <w:rsid w:val="00777955"/>
    <w:rsid w:val="007F1EB9"/>
    <w:rsid w:val="008119DB"/>
    <w:rsid w:val="00821CB1"/>
    <w:rsid w:val="008E4239"/>
    <w:rsid w:val="00971D44"/>
    <w:rsid w:val="00996A48"/>
    <w:rsid w:val="009A2FCE"/>
    <w:rsid w:val="00A03CD0"/>
    <w:rsid w:val="00A2684B"/>
    <w:rsid w:val="00A432F5"/>
    <w:rsid w:val="00A516BF"/>
    <w:rsid w:val="00AA622B"/>
    <w:rsid w:val="00AA7AED"/>
    <w:rsid w:val="00AB6123"/>
    <w:rsid w:val="00AD32F1"/>
    <w:rsid w:val="00AE4D46"/>
    <w:rsid w:val="00AF7EF3"/>
    <w:rsid w:val="00B01F7A"/>
    <w:rsid w:val="00B047B4"/>
    <w:rsid w:val="00B35F16"/>
    <w:rsid w:val="00B56B09"/>
    <w:rsid w:val="00B75D54"/>
    <w:rsid w:val="00BA23EE"/>
    <w:rsid w:val="00BC109B"/>
    <w:rsid w:val="00BD7856"/>
    <w:rsid w:val="00C0058C"/>
    <w:rsid w:val="00C13DF3"/>
    <w:rsid w:val="00C72FC0"/>
    <w:rsid w:val="00CA0FF9"/>
    <w:rsid w:val="00CA59C5"/>
    <w:rsid w:val="00CE23CC"/>
    <w:rsid w:val="00D214A1"/>
    <w:rsid w:val="00D26B21"/>
    <w:rsid w:val="00D3618F"/>
    <w:rsid w:val="00D719C7"/>
    <w:rsid w:val="00D83331"/>
    <w:rsid w:val="00D87C3E"/>
    <w:rsid w:val="00DC5580"/>
    <w:rsid w:val="00E0187A"/>
    <w:rsid w:val="00E3364A"/>
    <w:rsid w:val="00E9707A"/>
    <w:rsid w:val="00EB14E6"/>
    <w:rsid w:val="00F02CBC"/>
    <w:rsid w:val="00FA1DE8"/>
    <w:rsid w:val="00FE4D4E"/>
    <w:rsid w:val="39535189"/>
    <w:rsid w:val="6E3F3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19EB4-1D83-48F2-B7BC-44A5F2B46D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286</Words>
  <Characters>1631</Characters>
  <Lines>13</Lines>
  <Paragraphs>3</Paragraphs>
  <TotalTime>3</TotalTime>
  <ScaleCrop>false</ScaleCrop>
  <LinksUpToDate>false</LinksUpToDate>
  <CharactersWithSpaces>1914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2019-08-21T06:56:00Z</dcterms:created>
  <dc:creator>yk</dc:creator>
  <cp:lastModifiedBy>弥勒翔</cp:lastModifiedBy>
  <cp:lastPrinted>2019-08-21T06:52:00Z</cp:lastPrinted>
  <dcterms:modified xsi:type="dcterms:W3CDTF">2019-09-05T01:43:16Z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